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B7E" w:rsidRPr="00213EE5" w:rsidRDefault="00B76B7E" w:rsidP="00B76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13EE5">
        <w:rPr>
          <w:rFonts w:ascii="Times New Roman" w:hAnsi="Times New Roman" w:cs="Times New Roman"/>
          <w:b/>
          <w:sz w:val="28"/>
          <w:lang w:val="kk-KZ"/>
        </w:rPr>
        <w:t>«Ақмола облысы білім басқармасының Есіл ауданы бойынша білім бөлімі</w:t>
      </w:r>
      <w:r>
        <w:rPr>
          <w:rFonts w:ascii="Times New Roman" w:hAnsi="Times New Roman" w:cs="Times New Roman"/>
          <w:b/>
          <w:sz w:val="28"/>
          <w:lang w:val="kk-KZ"/>
        </w:rPr>
        <w:t xml:space="preserve"> Есіл қаласының Сайлау Серіков атныдағы жалпы орта білім беретін мектебі</w:t>
      </w:r>
      <w:r w:rsidRPr="00213EE5">
        <w:rPr>
          <w:rFonts w:ascii="Times New Roman" w:hAnsi="Times New Roman" w:cs="Times New Roman"/>
          <w:b/>
          <w:sz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lang w:val="kk-KZ"/>
        </w:rPr>
        <w:t xml:space="preserve"> коммуналдық</w:t>
      </w:r>
      <w:r w:rsidRPr="00213EE5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B5570">
        <w:rPr>
          <w:rFonts w:ascii="Times New Roman" w:hAnsi="Times New Roman" w:cs="Times New Roman"/>
          <w:b/>
          <w:sz w:val="28"/>
          <w:lang w:val="kk-KZ"/>
        </w:rPr>
        <w:t>мемлекеттік мекемесінің 202</w:t>
      </w:r>
      <w:r w:rsidR="00B56B67">
        <w:rPr>
          <w:rFonts w:ascii="Times New Roman" w:hAnsi="Times New Roman" w:cs="Times New Roman"/>
          <w:b/>
          <w:sz w:val="28"/>
          <w:lang w:val="kk-KZ"/>
        </w:rPr>
        <w:t>5</w:t>
      </w:r>
      <w:r w:rsidRPr="00213EE5">
        <w:rPr>
          <w:rFonts w:ascii="Times New Roman" w:hAnsi="Times New Roman" w:cs="Times New Roman"/>
          <w:b/>
          <w:sz w:val="28"/>
          <w:lang w:val="kk-KZ"/>
        </w:rPr>
        <w:t xml:space="preserve"> жылғы мемлекеттік көрсетілетін қызмет аясындағы қызмет туралы есебін көпшілік талқылауды өткізу қорытындысы</w:t>
      </w:r>
    </w:p>
    <w:p w:rsidR="00B76B7E" w:rsidRDefault="00B76B7E" w:rsidP="00B76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76B7E" w:rsidRDefault="00B76B7E" w:rsidP="00B76B7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</w:t>
      </w:r>
      <w:r w:rsidR="00B56B67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31 наурыз аралығында.</w:t>
      </w:r>
    </w:p>
    <w:p w:rsidR="00B76B7E" w:rsidRDefault="00B76B7E" w:rsidP="00B76B7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2. Көпшілік талқылауды өткізу әдісі: </w:t>
      </w:r>
      <w:r w:rsidR="00104745">
        <w:rPr>
          <w:rFonts w:ascii="Times New Roman" w:hAnsi="Times New Roman" w:cs="Times New Roman"/>
          <w:sz w:val="28"/>
          <w:lang w:val="kk-KZ"/>
        </w:rPr>
        <w:t>2 наурыз</w:t>
      </w:r>
      <w:r>
        <w:rPr>
          <w:rFonts w:ascii="Times New Roman" w:hAnsi="Times New Roman" w:cs="Times New Roman"/>
          <w:sz w:val="28"/>
          <w:lang w:val="kk-KZ"/>
        </w:rPr>
        <w:t xml:space="preserve"> 202</w:t>
      </w:r>
      <w:r w:rsidR="00104745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жылы </w:t>
      </w:r>
      <w:r w:rsidRPr="008B0CFE">
        <w:rPr>
          <w:rFonts w:ascii="Times New Roman" w:hAnsi="Times New Roman" w:cs="Times New Roman"/>
          <w:sz w:val="28"/>
          <w:lang w:val="kk-KZ"/>
        </w:rPr>
        <w:t>«Ақмола облысы білім басқармасының Есіл ауданы бойынша білім бөлімі Есіл қаласының Сайлау Серіков атныдағы жалпы орта білім беретін мектебі» коммуналдық мемлекеттік мекемесінің</w:t>
      </w:r>
      <w:r w:rsidRPr="00FB747B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сайтында</w:t>
      </w:r>
      <w:r w:rsidR="00104745">
        <w:rPr>
          <w:rFonts w:ascii="Times New Roman" w:hAnsi="Times New Roman" w:cs="Times New Roman"/>
          <w:sz w:val="28"/>
          <w:lang w:val="kk-KZ"/>
        </w:rPr>
        <w:t xml:space="preserve"> </w:t>
      </w:r>
      <w:hyperlink r:id="rId4" w:history="1">
        <w:r w:rsidR="00104745" w:rsidRPr="007E3E07">
          <w:rPr>
            <w:rStyle w:val="a6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http://sc0003.esil.aqmoedu.kz/content/5232-02-03-26-16-15-37-27022026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ab/>
      </w:r>
    </w:p>
    <w:p w:rsidR="00B76B7E" w:rsidRPr="00104745" w:rsidRDefault="00B76B7E" w:rsidP="00104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kk-KZ" w:eastAsia="ru-RU"/>
        </w:rPr>
      </w:pPr>
      <w:r w:rsidRPr="006760BF">
        <w:rPr>
          <w:rFonts w:ascii="Times New Roman" w:hAnsi="Times New Roman" w:cs="Times New Roman"/>
          <w:sz w:val="28"/>
          <w:szCs w:val="28"/>
          <w:lang w:val="kk-KZ"/>
        </w:rPr>
        <w:t>3. Көпшілік талқылау өткіз</w:t>
      </w:r>
      <w:r>
        <w:rPr>
          <w:rFonts w:ascii="Times New Roman" w:hAnsi="Times New Roman" w:cs="Times New Roman"/>
          <w:sz w:val="28"/>
          <w:szCs w:val="28"/>
          <w:lang w:val="kk-KZ"/>
        </w:rPr>
        <w:t>у туралы хабарландыру әдісі: 202</w:t>
      </w:r>
      <w:r w:rsidR="00104745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6760BF">
        <w:rPr>
          <w:rFonts w:ascii="Times New Roman" w:hAnsi="Times New Roman" w:cs="Times New Roman"/>
          <w:sz w:val="28"/>
          <w:szCs w:val="28"/>
          <w:lang w:val="kk-KZ"/>
        </w:rPr>
        <w:t xml:space="preserve"> жылғы                        </w:t>
      </w:r>
      <w:r w:rsidR="00104745">
        <w:rPr>
          <w:rFonts w:ascii="Times New Roman" w:hAnsi="Times New Roman" w:cs="Times New Roman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ақпанда </w:t>
      </w:r>
      <w:r w:rsidRPr="008B0CFE">
        <w:rPr>
          <w:rFonts w:ascii="Times New Roman" w:hAnsi="Times New Roman" w:cs="Times New Roman"/>
          <w:sz w:val="28"/>
          <w:lang w:val="kk-KZ"/>
        </w:rPr>
        <w:t>«Ақмола облысы білім басқармасының Есіл ауданы бойынша білім бөлімі Есіл қаласының Сайлау Серіков атныдағы жалпы орта білім беретін мектебі» коммуналдық мемлекеттік мекемесінің</w:t>
      </w:r>
      <w:r w:rsidRPr="006760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760BF">
        <w:rPr>
          <w:rFonts w:ascii="Times New Roman" w:hAnsi="Times New Roman" w:cs="Times New Roman"/>
          <w:sz w:val="28"/>
          <w:szCs w:val="28"/>
          <w:lang w:val="kk-KZ"/>
        </w:rPr>
        <w:t>сайтында</w:t>
      </w:r>
      <w:r w:rsidRPr="009169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5" w:history="1">
        <w:r w:rsidR="00104745" w:rsidRPr="007E3E07">
          <w:rPr>
            <w:rStyle w:val="a6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http://sc0003.esil.aqmoedu.kz/content/o-provedenii-otkrytogo-obsughdeniya-otchetov-o-deyatelynosti-v-sfere-o</w:t>
        </w:r>
      </w:hyperlink>
      <w:r w:rsidR="00104745">
        <w:rPr>
          <w:rStyle w:val="a6"/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ақпаратты орналастырылды</w:t>
      </w:r>
      <w:r w:rsidRPr="006760B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6B7E" w:rsidRDefault="00B76B7E" w:rsidP="00B76B7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Pr="008B0CFE">
        <w:rPr>
          <w:rFonts w:ascii="Times New Roman" w:hAnsi="Times New Roman" w:cs="Times New Roman"/>
          <w:sz w:val="28"/>
          <w:lang w:val="kk-KZ"/>
        </w:rPr>
        <w:t>«Ақмола облысы білім басқармасының Есіл ауданы бойынша білім бөлімі Есіл қаласының Сайлау Серіков атныдағы жалпы орта білім беретін мектебі» коммуналдық мемлекеттік мекемесінің</w:t>
      </w:r>
      <w:r w:rsidRPr="00FB747B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B76B7E" w:rsidRDefault="00B76B7E" w:rsidP="00B76B7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6"/>
        <w:gridCol w:w="2167"/>
        <w:gridCol w:w="2002"/>
        <w:gridCol w:w="1840"/>
        <w:gridCol w:w="1840"/>
        <w:gridCol w:w="1400"/>
      </w:tblGrid>
      <w:tr w:rsidR="00B76B7E" w:rsidTr="0083714E">
        <w:tc>
          <w:tcPr>
            <w:tcW w:w="421" w:type="dxa"/>
          </w:tcPr>
          <w:p w:rsidR="00B76B7E" w:rsidRPr="00F44318" w:rsidRDefault="00B76B7E" w:rsidP="0083714E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B76B7E" w:rsidRPr="00F44318" w:rsidRDefault="00B76B7E" w:rsidP="0083714E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:rsidR="00B76B7E" w:rsidRPr="00F44318" w:rsidRDefault="00B76B7E" w:rsidP="0083714E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B76B7E" w:rsidRPr="00F44318" w:rsidRDefault="00B76B7E" w:rsidP="0083714E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B76B7E" w:rsidRPr="00F44318" w:rsidRDefault="00B76B7E" w:rsidP="0083714E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:rsidR="00B76B7E" w:rsidRPr="00F44318" w:rsidRDefault="00B76B7E" w:rsidP="0083714E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B76B7E" w:rsidTr="0083714E">
        <w:tc>
          <w:tcPr>
            <w:tcW w:w="421" w:type="dxa"/>
          </w:tcPr>
          <w:p w:rsidR="00B76B7E" w:rsidRDefault="00B76B7E" w:rsidP="0083714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B76B7E" w:rsidRDefault="00B76B7E" w:rsidP="0083714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B76B7E" w:rsidRDefault="00B76B7E" w:rsidP="0083714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B76B7E" w:rsidRDefault="00B76B7E" w:rsidP="0083714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B76B7E" w:rsidRDefault="00B76B7E" w:rsidP="0083714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B76B7E" w:rsidRDefault="00B76B7E" w:rsidP="0083714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B76B7E" w:rsidTr="0083714E">
        <w:tc>
          <w:tcPr>
            <w:tcW w:w="421" w:type="dxa"/>
          </w:tcPr>
          <w:p w:rsidR="00B76B7E" w:rsidRDefault="00B76B7E" w:rsidP="0083714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B76B7E" w:rsidRDefault="00B76B7E" w:rsidP="0083714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B76B7E" w:rsidRDefault="00B76B7E" w:rsidP="0083714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B76B7E" w:rsidRDefault="00B76B7E" w:rsidP="0083714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B76B7E" w:rsidRDefault="00B76B7E" w:rsidP="0083714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B76B7E" w:rsidRDefault="00B76B7E" w:rsidP="0083714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B76B7E" w:rsidRDefault="00B76B7E" w:rsidP="00B76B7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DB5570" w:rsidRDefault="00DB5570" w:rsidP="00B76B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2C225D" w:rsidRDefault="002C225D" w:rsidP="00B76B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2C225D" w:rsidRDefault="002C225D" w:rsidP="00B76B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2C225D" w:rsidRDefault="002C225D" w:rsidP="00B76B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2C225D" w:rsidRDefault="002C225D" w:rsidP="00B76B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B76B7E" w:rsidRDefault="00B76B7E" w:rsidP="00DB5570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04745" w:rsidRDefault="00104745" w:rsidP="00DB5570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850F8" w:rsidRDefault="000B7E10" w:rsidP="00D3339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Заключение об итогах проведения публичного обсуждения отчета о деятельности КГУ «Общеобразовательная школа имени Сайлау Серикова города Есиль отдела образования по Есильскому району управления образования Акмолинской области» в сфере оказания государственных услуг за 202</w:t>
      </w:r>
      <w:r w:rsidR="00D333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год</w:t>
      </w:r>
    </w:p>
    <w:p w:rsidR="000B7E10" w:rsidRDefault="000B7E10" w:rsidP="008C5D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Дата проведения публичного обсуж</w:t>
      </w:r>
      <w:r w:rsidR="00CF14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дения с 1 марта по 31 марта 202</w:t>
      </w:r>
      <w:r w:rsidR="00D333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года.</w:t>
      </w:r>
    </w:p>
    <w:p w:rsidR="00D33396" w:rsidRDefault="000B7E10" w:rsidP="00D3339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Способ проведения публичного обсуждения: </w:t>
      </w:r>
      <w:r w:rsidRPr="008C5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2 </w:t>
      </w:r>
      <w:r w:rsidR="00D333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марта</w:t>
      </w:r>
      <w:r w:rsidRPr="008C5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202</w:t>
      </w:r>
      <w:r w:rsidR="00D333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года на сайте </w:t>
      </w:r>
      <w:r w:rsidRPr="000B7E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КГУ «Общеобразовательная школа имени Сайлау Серикова города Есиль отдела образования по Есильскому району управления образования Акмолинской области»</w:t>
      </w:r>
      <w:r w:rsidR="008C5D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6" w:history="1">
        <w:r w:rsidR="00D33396" w:rsidRPr="007E3E07">
          <w:rPr>
            <w:rStyle w:val="a6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http://sc0003.esil.aqmoedu.kz/content/5232-02-03-26-16-15-37-27022026</w:t>
        </w:r>
      </w:hyperlink>
      <w:r w:rsidR="00D33396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</w:t>
      </w:r>
      <w:r w:rsidR="005907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D33396" w:rsidRPr="00D33396">
        <w:t xml:space="preserve"> </w:t>
      </w:r>
    </w:p>
    <w:p w:rsidR="000B7E10" w:rsidRPr="00D33396" w:rsidRDefault="000B7E10" w:rsidP="00D3339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Способ оповещения о про</w:t>
      </w:r>
      <w:r w:rsidR="008C5D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ведении публичного обсуждения: </w:t>
      </w:r>
      <w:r w:rsidR="00D333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февраля 202</w:t>
      </w:r>
      <w:r w:rsidR="00D333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года, размещение информации на сайте </w:t>
      </w:r>
      <w:hyperlink r:id="rId7" w:history="1">
        <w:r w:rsidR="00D33396" w:rsidRPr="007E3E07">
          <w:rPr>
            <w:rStyle w:val="a6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http://sc0003.esil.aqmoedu.kz/content/o-provedenii-otkrytogo-obsughdeniya-otchetov-o-deyatelynosti-v-sfere-o</w:t>
        </w:r>
      </w:hyperlink>
      <w:r w:rsidR="00D33396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</w:t>
      </w:r>
      <w:r w:rsidR="005B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КГУ «Общеобразовательная </w:t>
      </w:r>
      <w:r w:rsidR="00755ECB" w:rsidRPr="000B7E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школа имени Сайлау Серикова города Есиль отдела образования по Есильскому району управления образования Акмолинской области»</w:t>
      </w:r>
      <w:r w:rsidR="00755E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755ECB" w:rsidRPr="005508B1" w:rsidRDefault="00755ECB" w:rsidP="008C5DD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8B1">
        <w:rPr>
          <w:rFonts w:ascii="Times New Roman" w:hAnsi="Times New Roman" w:cs="Times New Roman"/>
          <w:sz w:val="28"/>
          <w:szCs w:val="28"/>
        </w:rPr>
        <w:t>4. Перечень предложений и (или) замечаний участников публичного обсуждения: по результатам проведенных мероприятий предложений и замечаний от участников публичных обсуждений в</w:t>
      </w:r>
      <w:r w:rsidRPr="005508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КГУ «</w:t>
      </w:r>
      <w:r w:rsidRPr="000B7E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Общеобразовательная школа имени Сайлау Серикова города Есиль отдела образования по Есильскому району управления образования Акмолинской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5508B1">
        <w:rPr>
          <w:rFonts w:ascii="Times New Roman" w:hAnsi="Times New Roman" w:cs="Times New Roman"/>
          <w:sz w:val="28"/>
          <w:szCs w:val="28"/>
        </w:rPr>
        <w:t xml:space="preserve">а также на официальный интернет – ресурс не поступало. </w:t>
      </w:r>
    </w:p>
    <w:p w:rsidR="00755ECB" w:rsidRPr="00FA222F" w:rsidRDefault="00755ECB" w:rsidP="00755ECB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8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755ECB" w:rsidRPr="00F432F0" w:rsidTr="005C4FDB">
        <w:trPr>
          <w:jc w:val="center"/>
        </w:trPr>
        <w:tc>
          <w:tcPr>
            <w:tcW w:w="617" w:type="dxa"/>
          </w:tcPr>
          <w:p w:rsidR="00755ECB" w:rsidRPr="004B0AAC" w:rsidRDefault="00755ECB" w:rsidP="005C4FD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</w:tcPr>
          <w:p w:rsidR="00755ECB" w:rsidRPr="004B0AAC" w:rsidRDefault="00755ECB" w:rsidP="005C4F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</w:tcPr>
          <w:p w:rsidR="00755ECB" w:rsidRPr="004B0AAC" w:rsidRDefault="00755ECB" w:rsidP="005C4F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</w:tcPr>
          <w:p w:rsidR="00755ECB" w:rsidRPr="004B0AAC" w:rsidRDefault="00755ECB" w:rsidP="005C4F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</w:tcPr>
          <w:p w:rsidR="00755ECB" w:rsidRPr="004B0AAC" w:rsidRDefault="00755ECB" w:rsidP="005C4F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</w:tcPr>
          <w:p w:rsidR="00755ECB" w:rsidRPr="004B0AAC" w:rsidRDefault="00755ECB" w:rsidP="005C4F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755ECB" w:rsidRPr="00F432F0" w:rsidTr="005C4FDB">
        <w:trPr>
          <w:jc w:val="center"/>
        </w:trPr>
        <w:tc>
          <w:tcPr>
            <w:tcW w:w="617" w:type="dxa"/>
          </w:tcPr>
          <w:p w:rsidR="00755ECB" w:rsidRPr="00F432F0" w:rsidRDefault="00755ECB" w:rsidP="005C4F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</w:tcPr>
          <w:p w:rsidR="00755ECB" w:rsidRPr="00F432F0" w:rsidRDefault="00755ECB" w:rsidP="005C4F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</w:tcPr>
          <w:p w:rsidR="00755ECB" w:rsidRPr="00F432F0" w:rsidRDefault="00755ECB" w:rsidP="005C4F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</w:tcPr>
          <w:p w:rsidR="00755ECB" w:rsidRPr="00F432F0" w:rsidRDefault="00755ECB" w:rsidP="005C4F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</w:tcPr>
          <w:p w:rsidR="00755ECB" w:rsidRPr="00F432F0" w:rsidRDefault="00755ECB" w:rsidP="005C4F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</w:tcPr>
          <w:p w:rsidR="00755ECB" w:rsidRPr="00F432F0" w:rsidRDefault="00755ECB" w:rsidP="005C4F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755ECB" w:rsidRPr="00F432F0" w:rsidTr="005C4FDB">
        <w:trPr>
          <w:jc w:val="center"/>
        </w:trPr>
        <w:tc>
          <w:tcPr>
            <w:tcW w:w="617" w:type="dxa"/>
          </w:tcPr>
          <w:p w:rsidR="00755ECB" w:rsidRPr="006A3F00" w:rsidRDefault="00755ECB" w:rsidP="005C4FD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</w:tcPr>
          <w:p w:rsidR="00755ECB" w:rsidRPr="006A3F00" w:rsidRDefault="00755ECB" w:rsidP="005C4FD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:rsidR="00755ECB" w:rsidRPr="006A3F00" w:rsidRDefault="00755ECB" w:rsidP="005C4FD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:rsidR="00755ECB" w:rsidRPr="006A3F00" w:rsidRDefault="00755ECB" w:rsidP="005C4FD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905" w:type="dxa"/>
          </w:tcPr>
          <w:p w:rsidR="00755ECB" w:rsidRPr="006A3F00" w:rsidRDefault="00755ECB" w:rsidP="005C4FD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11" w:type="dxa"/>
          </w:tcPr>
          <w:p w:rsidR="00755ECB" w:rsidRPr="006A3F00" w:rsidRDefault="00755ECB" w:rsidP="005C4FD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755ECB" w:rsidRDefault="00755ECB" w:rsidP="00755ECB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:rsidR="00DB5570" w:rsidRDefault="00DB5570" w:rsidP="00755ECB">
      <w:pPr>
        <w:tabs>
          <w:tab w:val="left" w:pos="6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DB5570" w:rsidRDefault="00DB5570" w:rsidP="00755ECB">
      <w:pPr>
        <w:tabs>
          <w:tab w:val="left" w:pos="6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5ECB" w:rsidRPr="00755ECB" w:rsidRDefault="00755ECB" w:rsidP="000B7E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55ECB" w:rsidRPr="00755ECB" w:rsidSect="005B177D">
      <w:pgSz w:w="11906" w:h="16838"/>
      <w:pgMar w:top="113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08CD"/>
    <w:rsid w:val="000A1A41"/>
    <w:rsid w:val="000B347F"/>
    <w:rsid w:val="000B7E10"/>
    <w:rsid w:val="00104745"/>
    <w:rsid w:val="001521F8"/>
    <w:rsid w:val="001708CD"/>
    <w:rsid w:val="00213989"/>
    <w:rsid w:val="002A5E13"/>
    <w:rsid w:val="002C225D"/>
    <w:rsid w:val="002C61DB"/>
    <w:rsid w:val="002D6F33"/>
    <w:rsid w:val="002F0A04"/>
    <w:rsid w:val="002F4F00"/>
    <w:rsid w:val="0034071B"/>
    <w:rsid w:val="0035342C"/>
    <w:rsid w:val="0039345E"/>
    <w:rsid w:val="003D13DB"/>
    <w:rsid w:val="00484061"/>
    <w:rsid w:val="00517E84"/>
    <w:rsid w:val="00587086"/>
    <w:rsid w:val="005907F9"/>
    <w:rsid w:val="00592A17"/>
    <w:rsid w:val="005B177D"/>
    <w:rsid w:val="00604283"/>
    <w:rsid w:val="006142BD"/>
    <w:rsid w:val="00631B2B"/>
    <w:rsid w:val="006C4785"/>
    <w:rsid w:val="00755ECB"/>
    <w:rsid w:val="007C5521"/>
    <w:rsid w:val="007E4B2F"/>
    <w:rsid w:val="00805BE1"/>
    <w:rsid w:val="0081306A"/>
    <w:rsid w:val="0083684F"/>
    <w:rsid w:val="008B0CFE"/>
    <w:rsid w:val="008C5DD9"/>
    <w:rsid w:val="0093484D"/>
    <w:rsid w:val="009754D8"/>
    <w:rsid w:val="00980ED5"/>
    <w:rsid w:val="00A35F65"/>
    <w:rsid w:val="00A505B4"/>
    <w:rsid w:val="00A62F39"/>
    <w:rsid w:val="00A850F8"/>
    <w:rsid w:val="00AE02E3"/>
    <w:rsid w:val="00B43DEA"/>
    <w:rsid w:val="00B519E9"/>
    <w:rsid w:val="00B56B67"/>
    <w:rsid w:val="00B76B7E"/>
    <w:rsid w:val="00BB22FC"/>
    <w:rsid w:val="00BE08A9"/>
    <w:rsid w:val="00C34A33"/>
    <w:rsid w:val="00CC01CD"/>
    <w:rsid w:val="00CF14F0"/>
    <w:rsid w:val="00D326CF"/>
    <w:rsid w:val="00D33396"/>
    <w:rsid w:val="00DA5896"/>
    <w:rsid w:val="00DB5570"/>
    <w:rsid w:val="00E53799"/>
    <w:rsid w:val="00E60159"/>
    <w:rsid w:val="00E7032A"/>
    <w:rsid w:val="00F3657F"/>
    <w:rsid w:val="00F66F84"/>
    <w:rsid w:val="00FC0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243C8-C950-426F-8D4E-943C4A9D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78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22F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C0FB0"/>
    <w:pPr>
      <w:spacing w:after="0" w:line="240" w:lineRule="auto"/>
    </w:pPr>
  </w:style>
  <w:style w:type="paragraph" w:customStyle="1" w:styleId="Default">
    <w:name w:val="Default"/>
    <w:rsid w:val="002C6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C5521"/>
    <w:rPr>
      <w:color w:val="0563C1"/>
      <w:u w:val="single"/>
    </w:rPr>
  </w:style>
  <w:style w:type="paragraph" w:customStyle="1" w:styleId="td-type">
    <w:name w:val="td-type"/>
    <w:basedOn w:val="a"/>
    <w:rsid w:val="002A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B7E10"/>
    <w:pPr>
      <w:ind w:left="720"/>
      <w:contextualSpacing/>
    </w:pPr>
  </w:style>
  <w:style w:type="table" w:styleId="a8">
    <w:name w:val="Table Grid"/>
    <w:basedOn w:val="a1"/>
    <w:uiPriority w:val="39"/>
    <w:rsid w:val="00755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DB55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c0003.esil.aqmoedu.kz/content/o-provedenii-otkrytogo-obsughdeniya-otchetov-o-deyatelynosti-v-sfere-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0003.esil.aqmoedu.kz/content/5232-02-03-26-16-15-37-27022026" TargetMode="External"/><Relationship Id="rId5" Type="http://schemas.openxmlformats.org/officeDocument/2006/relationships/hyperlink" Target="http://sc0003.esil.aqmoedu.kz/content/o-provedenii-otkrytogo-obsughdeniya-otchetov-o-deyatelynosti-v-sfere-o" TargetMode="External"/><Relationship Id="rId4" Type="http://schemas.openxmlformats.org/officeDocument/2006/relationships/hyperlink" Target="http://sc0003.esil.aqmoedu.kz/content/5232-02-03-26-16-15-37-2702202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</dc:creator>
  <cp:lastModifiedBy>uSerPc</cp:lastModifiedBy>
  <cp:revision>37</cp:revision>
  <cp:lastPrinted>2026-04-01T11:12:00Z</cp:lastPrinted>
  <dcterms:created xsi:type="dcterms:W3CDTF">2022-02-04T10:50:00Z</dcterms:created>
  <dcterms:modified xsi:type="dcterms:W3CDTF">2026-04-01T12:02:00Z</dcterms:modified>
</cp:coreProperties>
</file>