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634" w:rsidRDefault="00D31634" w:rsidP="00EE6F41">
      <w:pPr>
        <w:shd w:val="clear" w:color="auto" w:fill="F9F9F9"/>
        <w:spacing w:after="150" w:line="240" w:lineRule="auto"/>
        <w:jc w:val="center"/>
        <w:rPr>
          <w:rFonts w:ascii="Arial" w:hAnsi="Arial" w:cs="Arial"/>
          <w:b/>
          <w:bCs/>
          <w:color w:val="007C96"/>
          <w:sz w:val="27"/>
          <w:szCs w:val="27"/>
          <w:lang w:eastAsia="ru-RU"/>
        </w:rPr>
      </w:pPr>
    </w:p>
    <w:p w:rsidR="00D31634" w:rsidRDefault="00D31634" w:rsidP="00EE6F41">
      <w:pPr>
        <w:shd w:val="clear" w:color="auto" w:fill="F9F9F9"/>
        <w:spacing w:after="150" w:line="240" w:lineRule="auto"/>
        <w:jc w:val="center"/>
        <w:rPr>
          <w:rFonts w:ascii="Arial" w:hAnsi="Arial" w:cs="Arial"/>
          <w:b/>
          <w:bCs/>
          <w:color w:val="007C96"/>
          <w:sz w:val="27"/>
          <w:szCs w:val="27"/>
          <w:lang w:eastAsia="ru-RU"/>
        </w:rPr>
      </w:pPr>
    </w:p>
    <w:p w:rsidR="00D31634" w:rsidRDefault="00D31634" w:rsidP="00EE6F41">
      <w:pPr>
        <w:shd w:val="clear" w:color="auto" w:fill="F9F9F9"/>
        <w:spacing w:after="150" w:line="240" w:lineRule="auto"/>
        <w:jc w:val="center"/>
        <w:rPr>
          <w:rFonts w:ascii="Arial" w:hAnsi="Arial" w:cs="Arial"/>
          <w:b/>
          <w:bCs/>
          <w:color w:val="007C96"/>
          <w:sz w:val="27"/>
          <w:szCs w:val="27"/>
          <w:lang w:eastAsia="ru-RU"/>
        </w:rPr>
      </w:pPr>
    </w:p>
    <w:p w:rsidR="00D31634" w:rsidRDefault="00D31634" w:rsidP="00EE6F41">
      <w:pPr>
        <w:shd w:val="clear" w:color="auto" w:fill="F9F9F9"/>
        <w:spacing w:after="150" w:line="240" w:lineRule="auto"/>
        <w:jc w:val="center"/>
        <w:rPr>
          <w:rFonts w:ascii="Arial" w:hAnsi="Arial" w:cs="Arial"/>
          <w:b/>
          <w:bCs/>
          <w:color w:val="007C96"/>
          <w:sz w:val="27"/>
          <w:szCs w:val="27"/>
          <w:lang w:eastAsia="ru-RU"/>
        </w:rPr>
      </w:pPr>
    </w:p>
    <w:p w:rsidR="00D31634" w:rsidRDefault="00D31634" w:rsidP="00EE6F41">
      <w:pPr>
        <w:shd w:val="clear" w:color="auto" w:fill="F9F9F9"/>
        <w:spacing w:after="150" w:line="240" w:lineRule="auto"/>
        <w:jc w:val="center"/>
        <w:rPr>
          <w:rFonts w:ascii="Arial" w:hAnsi="Arial" w:cs="Arial"/>
          <w:b/>
          <w:bCs/>
          <w:color w:val="007C96"/>
          <w:sz w:val="27"/>
          <w:szCs w:val="27"/>
          <w:lang w:eastAsia="ru-RU"/>
        </w:rPr>
      </w:pPr>
    </w:p>
    <w:p w:rsidR="00D31634" w:rsidRDefault="00D31634" w:rsidP="00EE6F41">
      <w:pPr>
        <w:shd w:val="clear" w:color="auto" w:fill="F9F9F9"/>
        <w:spacing w:after="150" w:line="240" w:lineRule="auto"/>
        <w:jc w:val="center"/>
        <w:rPr>
          <w:rFonts w:ascii="Arial" w:hAnsi="Arial" w:cs="Arial"/>
          <w:b/>
          <w:bCs/>
          <w:color w:val="007C96"/>
          <w:sz w:val="27"/>
          <w:szCs w:val="27"/>
          <w:lang w:eastAsia="ru-RU"/>
        </w:rPr>
      </w:pPr>
    </w:p>
    <w:p w:rsidR="00D31634" w:rsidRDefault="00D31634" w:rsidP="00EE6F41">
      <w:pPr>
        <w:shd w:val="clear" w:color="auto" w:fill="F9F9F9"/>
        <w:spacing w:after="150" w:line="240" w:lineRule="auto"/>
        <w:jc w:val="center"/>
        <w:rPr>
          <w:rFonts w:ascii="Arial" w:hAnsi="Arial" w:cs="Arial"/>
          <w:b/>
          <w:bCs/>
          <w:color w:val="007C96"/>
          <w:sz w:val="27"/>
          <w:szCs w:val="27"/>
          <w:lang w:eastAsia="ru-RU"/>
        </w:rPr>
      </w:pPr>
    </w:p>
    <w:p w:rsidR="00D31634" w:rsidRDefault="00D31634" w:rsidP="00EE6F41">
      <w:pPr>
        <w:shd w:val="clear" w:color="auto" w:fill="F9F9F9"/>
        <w:spacing w:after="150" w:line="240" w:lineRule="auto"/>
        <w:jc w:val="center"/>
        <w:rPr>
          <w:rFonts w:ascii="Arial" w:hAnsi="Arial" w:cs="Arial"/>
          <w:b/>
          <w:bCs/>
          <w:color w:val="007C96"/>
          <w:sz w:val="27"/>
          <w:szCs w:val="27"/>
          <w:lang w:eastAsia="ru-RU"/>
        </w:rPr>
      </w:pPr>
    </w:p>
    <w:p w:rsidR="00D31634" w:rsidRDefault="00D31634" w:rsidP="00EE6F41">
      <w:pPr>
        <w:shd w:val="clear" w:color="auto" w:fill="F9F9F9"/>
        <w:spacing w:after="150" w:line="240" w:lineRule="auto"/>
        <w:jc w:val="center"/>
        <w:rPr>
          <w:rFonts w:ascii="Arial" w:hAnsi="Arial" w:cs="Arial"/>
          <w:b/>
          <w:bCs/>
          <w:color w:val="007C96"/>
          <w:sz w:val="27"/>
          <w:szCs w:val="27"/>
          <w:lang w:eastAsia="ru-RU"/>
        </w:rPr>
      </w:pPr>
    </w:p>
    <w:p w:rsidR="00D31634" w:rsidRDefault="00D31634" w:rsidP="00EE6F41">
      <w:pPr>
        <w:shd w:val="clear" w:color="auto" w:fill="F9F9F9"/>
        <w:spacing w:after="150" w:line="240" w:lineRule="auto"/>
        <w:jc w:val="center"/>
        <w:rPr>
          <w:rFonts w:ascii="Times New Roman" w:hAnsi="Times New Roman"/>
          <w:b/>
          <w:bCs/>
          <w:color w:val="007C96"/>
          <w:sz w:val="28"/>
          <w:szCs w:val="28"/>
          <w:lang w:eastAsia="ru-RU"/>
        </w:rPr>
      </w:pPr>
    </w:p>
    <w:p w:rsidR="00D31634" w:rsidRPr="00EE6F41" w:rsidRDefault="00D31634" w:rsidP="00EE6F41">
      <w:pPr>
        <w:shd w:val="clear" w:color="auto" w:fill="F9F9F9"/>
        <w:spacing w:after="150" w:line="240" w:lineRule="auto"/>
        <w:jc w:val="center"/>
        <w:rPr>
          <w:rFonts w:ascii="Times New Roman" w:hAnsi="Times New Roman"/>
          <w:b/>
          <w:bCs/>
          <w:color w:val="007C96"/>
          <w:sz w:val="28"/>
          <w:szCs w:val="28"/>
          <w:lang w:eastAsia="ru-RU"/>
        </w:rPr>
      </w:pPr>
    </w:p>
    <w:p w:rsidR="00D31634" w:rsidRPr="00EE6F41" w:rsidRDefault="00D31634" w:rsidP="00EE6F41">
      <w:pPr>
        <w:shd w:val="clear" w:color="auto" w:fill="F9F9F9"/>
        <w:spacing w:after="150" w:line="240" w:lineRule="auto"/>
        <w:jc w:val="center"/>
        <w:rPr>
          <w:rFonts w:ascii="Times New Roman" w:hAnsi="Times New Roman"/>
          <w:b/>
          <w:bCs/>
          <w:color w:val="007C96"/>
          <w:sz w:val="28"/>
          <w:szCs w:val="28"/>
          <w:lang w:eastAsia="ru-RU"/>
        </w:rPr>
      </w:pPr>
      <w:r w:rsidRPr="00EE6F41">
        <w:rPr>
          <w:rFonts w:ascii="Times New Roman" w:hAnsi="Times New Roman"/>
          <w:b/>
          <w:bCs/>
          <w:color w:val="007C96"/>
          <w:sz w:val="28"/>
          <w:szCs w:val="28"/>
          <w:lang w:eastAsia="ru-RU"/>
        </w:rPr>
        <w:t>Послание Президента Республики Казахстан Н. Назарбаева народу Казахстана. 10 января 2018 г.</w:t>
      </w:r>
    </w:p>
    <w:p w:rsidR="00D31634" w:rsidRPr="00EE6F41" w:rsidRDefault="00D31634" w:rsidP="00EE6F41">
      <w:pPr>
        <w:shd w:val="clear" w:color="auto" w:fill="F9F9F9"/>
        <w:spacing w:after="0" w:line="270" w:lineRule="atLeast"/>
        <w:jc w:val="right"/>
        <w:rPr>
          <w:rFonts w:ascii="Arial" w:hAnsi="Arial" w:cs="Arial"/>
          <w:color w:val="333333"/>
          <w:sz w:val="20"/>
          <w:szCs w:val="20"/>
          <w:lang w:eastAsia="ru-RU"/>
        </w:rPr>
      </w:pPr>
      <w:r w:rsidRPr="00CE73E2">
        <w:rPr>
          <w:rFonts w:ascii="Arial" w:hAnsi="Arial" w:cs="Arial"/>
          <w:color w:val="333333"/>
          <w:sz w:val="20"/>
          <w:szCs w:val="20"/>
          <w:lang w:eastAsia="ru-RU"/>
        </w:rPr>
        <w:t> 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center"/>
        <w:rPr>
          <w:rFonts w:ascii="Times New Roman" w:hAnsi="Times New Roman"/>
          <w:color w:val="333333"/>
          <w:sz w:val="40"/>
          <w:szCs w:val="40"/>
          <w:lang w:eastAsia="ru-RU"/>
        </w:rPr>
      </w:pPr>
      <w:r w:rsidRPr="00EE6F41">
        <w:rPr>
          <w:rFonts w:ascii="Times New Roman" w:hAnsi="Times New Roman"/>
          <w:b/>
          <w:bCs/>
          <w:color w:val="333333"/>
          <w:sz w:val="40"/>
          <w:szCs w:val="40"/>
          <w:lang w:eastAsia="ru-RU"/>
        </w:rPr>
        <w:t>Новые возможности развития в условиях четвертой промышленной революции</w:t>
      </w:r>
    </w:p>
    <w:p w:rsidR="00D31634" w:rsidRPr="00CE73E2" w:rsidRDefault="00D31634" w:rsidP="00CE73E2">
      <w:pPr>
        <w:shd w:val="clear" w:color="auto" w:fill="F9F9F9"/>
        <w:spacing w:before="150" w:after="0" w:line="270" w:lineRule="atLeast"/>
        <w:jc w:val="right"/>
        <w:rPr>
          <w:rFonts w:ascii="Arial" w:hAnsi="Arial" w:cs="Arial"/>
          <w:color w:val="333333"/>
          <w:sz w:val="20"/>
          <w:szCs w:val="20"/>
          <w:lang w:eastAsia="ru-RU"/>
        </w:rPr>
      </w:pPr>
      <w:r w:rsidRPr="00CE73E2">
        <w:rPr>
          <w:rFonts w:ascii="Arial" w:hAnsi="Arial" w:cs="Arial"/>
          <w:color w:val="333333"/>
          <w:sz w:val="20"/>
          <w:szCs w:val="20"/>
          <w:lang w:eastAsia="ru-RU"/>
        </w:rPr>
        <w:t> </w:t>
      </w:r>
    </w:p>
    <w:p w:rsidR="00D31634" w:rsidRDefault="00D31634" w:rsidP="00CE73E2">
      <w:pPr>
        <w:shd w:val="clear" w:color="auto" w:fill="F9F9F9"/>
        <w:spacing w:before="150" w:after="0" w:line="270" w:lineRule="atLeast"/>
        <w:jc w:val="right"/>
        <w:rPr>
          <w:rFonts w:ascii="Arial" w:hAnsi="Arial" w:cs="Arial"/>
          <w:color w:val="333333"/>
          <w:sz w:val="20"/>
          <w:szCs w:val="20"/>
          <w:lang w:eastAsia="ru-RU"/>
        </w:rPr>
      </w:pPr>
    </w:p>
    <w:p w:rsidR="00D31634" w:rsidRDefault="00D31634" w:rsidP="00CE73E2">
      <w:pPr>
        <w:shd w:val="clear" w:color="auto" w:fill="F9F9F9"/>
        <w:spacing w:before="150" w:after="0" w:line="270" w:lineRule="atLeast"/>
        <w:jc w:val="right"/>
        <w:rPr>
          <w:rFonts w:ascii="Arial" w:hAnsi="Arial" w:cs="Arial"/>
          <w:color w:val="333333"/>
          <w:sz w:val="20"/>
          <w:szCs w:val="20"/>
          <w:lang w:eastAsia="ru-RU"/>
        </w:rPr>
      </w:pPr>
    </w:p>
    <w:p w:rsidR="00D31634" w:rsidRDefault="00D31634" w:rsidP="00CE73E2">
      <w:pPr>
        <w:shd w:val="clear" w:color="auto" w:fill="F9F9F9"/>
        <w:spacing w:before="150" w:after="0" w:line="270" w:lineRule="atLeast"/>
        <w:jc w:val="right"/>
        <w:rPr>
          <w:rFonts w:ascii="Arial" w:hAnsi="Arial" w:cs="Arial"/>
          <w:color w:val="333333"/>
          <w:sz w:val="20"/>
          <w:szCs w:val="20"/>
          <w:lang w:eastAsia="ru-RU"/>
        </w:rPr>
      </w:pPr>
    </w:p>
    <w:p w:rsidR="00D31634" w:rsidRDefault="00D31634" w:rsidP="00CE73E2">
      <w:pPr>
        <w:shd w:val="clear" w:color="auto" w:fill="F9F9F9"/>
        <w:spacing w:before="150" w:after="0" w:line="270" w:lineRule="atLeast"/>
        <w:jc w:val="right"/>
        <w:rPr>
          <w:rFonts w:ascii="Arial" w:hAnsi="Arial" w:cs="Arial"/>
          <w:color w:val="333333"/>
          <w:sz w:val="20"/>
          <w:szCs w:val="20"/>
          <w:lang w:eastAsia="ru-RU"/>
        </w:rPr>
      </w:pPr>
    </w:p>
    <w:p w:rsidR="00D31634" w:rsidRDefault="00D31634" w:rsidP="00CE73E2">
      <w:pPr>
        <w:shd w:val="clear" w:color="auto" w:fill="F9F9F9"/>
        <w:spacing w:before="150" w:after="0" w:line="270" w:lineRule="atLeast"/>
        <w:jc w:val="right"/>
        <w:rPr>
          <w:rFonts w:ascii="Arial" w:hAnsi="Arial" w:cs="Arial"/>
          <w:color w:val="333333"/>
          <w:sz w:val="20"/>
          <w:szCs w:val="20"/>
          <w:lang w:eastAsia="ru-RU"/>
        </w:rPr>
      </w:pPr>
    </w:p>
    <w:p w:rsidR="00D31634" w:rsidRDefault="00D31634" w:rsidP="00CE73E2">
      <w:pPr>
        <w:shd w:val="clear" w:color="auto" w:fill="F9F9F9"/>
        <w:spacing w:before="150" w:after="0" w:line="270" w:lineRule="atLeast"/>
        <w:jc w:val="right"/>
        <w:rPr>
          <w:rFonts w:ascii="Arial" w:hAnsi="Arial" w:cs="Arial"/>
          <w:color w:val="333333"/>
          <w:sz w:val="20"/>
          <w:szCs w:val="20"/>
          <w:lang w:eastAsia="ru-RU"/>
        </w:rPr>
      </w:pPr>
    </w:p>
    <w:p w:rsidR="00D31634" w:rsidRDefault="00D31634" w:rsidP="00CE73E2">
      <w:pPr>
        <w:shd w:val="clear" w:color="auto" w:fill="F9F9F9"/>
        <w:spacing w:before="150" w:after="0" w:line="270" w:lineRule="atLeast"/>
        <w:jc w:val="right"/>
        <w:rPr>
          <w:rFonts w:ascii="Arial" w:hAnsi="Arial" w:cs="Arial"/>
          <w:color w:val="333333"/>
          <w:sz w:val="20"/>
          <w:szCs w:val="20"/>
          <w:lang w:eastAsia="ru-RU"/>
        </w:rPr>
      </w:pPr>
    </w:p>
    <w:p w:rsidR="00D31634" w:rsidRDefault="00D31634" w:rsidP="00CE73E2">
      <w:pPr>
        <w:shd w:val="clear" w:color="auto" w:fill="F9F9F9"/>
        <w:spacing w:before="150" w:after="0" w:line="270" w:lineRule="atLeast"/>
        <w:jc w:val="right"/>
        <w:rPr>
          <w:rFonts w:ascii="Arial" w:hAnsi="Arial" w:cs="Arial"/>
          <w:color w:val="333333"/>
          <w:sz w:val="20"/>
          <w:szCs w:val="20"/>
          <w:lang w:eastAsia="ru-RU"/>
        </w:rPr>
      </w:pPr>
    </w:p>
    <w:p w:rsidR="00D31634" w:rsidRDefault="00D31634" w:rsidP="00CE73E2">
      <w:pPr>
        <w:shd w:val="clear" w:color="auto" w:fill="F9F9F9"/>
        <w:spacing w:before="150" w:after="0" w:line="270" w:lineRule="atLeast"/>
        <w:jc w:val="right"/>
        <w:rPr>
          <w:rFonts w:ascii="Arial" w:hAnsi="Arial" w:cs="Arial"/>
          <w:color w:val="333333"/>
          <w:sz w:val="20"/>
          <w:szCs w:val="20"/>
          <w:lang w:eastAsia="ru-RU"/>
        </w:rPr>
      </w:pPr>
    </w:p>
    <w:p w:rsidR="00D31634" w:rsidRDefault="00D31634" w:rsidP="00CE73E2">
      <w:pPr>
        <w:shd w:val="clear" w:color="auto" w:fill="F9F9F9"/>
        <w:spacing w:before="150" w:after="0" w:line="270" w:lineRule="atLeast"/>
        <w:jc w:val="right"/>
        <w:rPr>
          <w:rFonts w:ascii="Arial" w:hAnsi="Arial" w:cs="Arial"/>
          <w:color w:val="333333"/>
          <w:sz w:val="20"/>
          <w:szCs w:val="20"/>
          <w:lang w:eastAsia="ru-RU"/>
        </w:rPr>
      </w:pPr>
    </w:p>
    <w:p w:rsidR="00D31634" w:rsidRDefault="00D31634" w:rsidP="00CE73E2">
      <w:pPr>
        <w:shd w:val="clear" w:color="auto" w:fill="F9F9F9"/>
        <w:spacing w:before="150" w:after="0" w:line="270" w:lineRule="atLeast"/>
        <w:jc w:val="right"/>
        <w:rPr>
          <w:rFonts w:ascii="Arial" w:hAnsi="Arial" w:cs="Arial"/>
          <w:color w:val="333333"/>
          <w:sz w:val="20"/>
          <w:szCs w:val="20"/>
          <w:lang w:eastAsia="ru-RU"/>
        </w:rPr>
      </w:pPr>
    </w:p>
    <w:p w:rsidR="00D31634" w:rsidRDefault="00D31634" w:rsidP="00CE73E2">
      <w:pPr>
        <w:shd w:val="clear" w:color="auto" w:fill="F9F9F9"/>
        <w:spacing w:before="150" w:after="0" w:line="270" w:lineRule="atLeast"/>
        <w:jc w:val="right"/>
        <w:rPr>
          <w:rFonts w:ascii="Arial" w:hAnsi="Arial" w:cs="Arial"/>
          <w:color w:val="333333"/>
          <w:sz w:val="20"/>
          <w:szCs w:val="20"/>
          <w:lang w:eastAsia="ru-RU"/>
        </w:rPr>
      </w:pPr>
    </w:p>
    <w:p w:rsidR="00D31634" w:rsidRDefault="00D31634" w:rsidP="00CE73E2">
      <w:pPr>
        <w:shd w:val="clear" w:color="auto" w:fill="F9F9F9"/>
        <w:spacing w:before="150" w:after="0" w:line="270" w:lineRule="atLeast"/>
        <w:jc w:val="right"/>
        <w:rPr>
          <w:rFonts w:ascii="Arial" w:hAnsi="Arial" w:cs="Arial"/>
          <w:color w:val="333333"/>
          <w:sz w:val="20"/>
          <w:szCs w:val="20"/>
          <w:lang w:eastAsia="ru-RU"/>
        </w:rPr>
      </w:pPr>
    </w:p>
    <w:p w:rsidR="00D31634" w:rsidRDefault="00D31634" w:rsidP="00CE73E2">
      <w:pPr>
        <w:shd w:val="clear" w:color="auto" w:fill="F9F9F9"/>
        <w:spacing w:before="150" w:after="0" w:line="270" w:lineRule="atLeast"/>
        <w:jc w:val="right"/>
        <w:rPr>
          <w:rFonts w:ascii="Arial" w:hAnsi="Arial" w:cs="Arial"/>
          <w:color w:val="333333"/>
          <w:sz w:val="20"/>
          <w:szCs w:val="20"/>
          <w:lang w:eastAsia="ru-RU"/>
        </w:rPr>
      </w:pPr>
    </w:p>
    <w:p w:rsidR="00D31634" w:rsidRDefault="00D31634" w:rsidP="00CE73E2">
      <w:pPr>
        <w:shd w:val="clear" w:color="auto" w:fill="F9F9F9"/>
        <w:spacing w:before="150" w:after="0" w:line="270" w:lineRule="atLeast"/>
        <w:jc w:val="right"/>
        <w:rPr>
          <w:rFonts w:ascii="Arial" w:hAnsi="Arial" w:cs="Arial"/>
          <w:color w:val="333333"/>
          <w:sz w:val="20"/>
          <w:szCs w:val="20"/>
          <w:lang w:eastAsia="ru-RU"/>
        </w:rPr>
      </w:pPr>
    </w:p>
    <w:p w:rsidR="00D31634" w:rsidRPr="00CE73E2" w:rsidRDefault="00D31634" w:rsidP="00CE73E2">
      <w:pPr>
        <w:shd w:val="clear" w:color="auto" w:fill="F9F9F9"/>
        <w:spacing w:before="150" w:after="0" w:line="270" w:lineRule="atLeast"/>
        <w:jc w:val="right"/>
        <w:rPr>
          <w:rFonts w:ascii="Arial" w:hAnsi="Arial" w:cs="Arial"/>
          <w:color w:val="333333"/>
          <w:sz w:val="20"/>
          <w:szCs w:val="20"/>
          <w:lang w:eastAsia="ru-RU"/>
        </w:rPr>
      </w:pPr>
      <w:r w:rsidRPr="00CE73E2">
        <w:rPr>
          <w:rFonts w:ascii="Arial" w:hAnsi="Arial" w:cs="Arial"/>
          <w:color w:val="333333"/>
          <w:sz w:val="20"/>
          <w:szCs w:val="20"/>
          <w:lang w:eastAsia="ru-RU"/>
        </w:rPr>
        <w:t> </w:t>
      </w:r>
    </w:p>
    <w:p w:rsidR="00D31634" w:rsidRPr="00EE6F41" w:rsidRDefault="00D31634" w:rsidP="00786891">
      <w:pPr>
        <w:shd w:val="clear" w:color="auto" w:fill="F9F9F9"/>
        <w:spacing w:before="150" w:after="0" w:line="270" w:lineRule="atLeast"/>
        <w:jc w:val="center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CE73E2">
        <w:rPr>
          <w:rFonts w:ascii="Arial" w:hAnsi="Arial" w:cs="Arial"/>
          <w:color w:val="333333"/>
          <w:sz w:val="20"/>
          <w:szCs w:val="20"/>
          <w:lang w:eastAsia="ru-RU"/>
        </w:rPr>
        <w:t>        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Уважаемые казахстанцы!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Сегодня мир вступает в эпоху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Четвертой промышленной революции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, эру глубоких и стремительных изменений: технологических, экономических и социальных.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Новый технологический уклад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кардинально меняет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то, как мы работаем, реализуем свои гражданские права, воспитываем детей.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Необходимость быть готовыми к глобальным изменениям и вызовам побудила нас принять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Стратегию развития «Казахстан-2050»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Мы поставили целью войти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в тридцатку самых развитых стран мира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Реализуется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План нации – 100 конкретных шагов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, из которых 60 уже исполнены. Остальные носят в основном долгосрочный характер и осуществляются планомерно.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В прошлом году запущена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Третья модернизация Казахстана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Успешно реализуется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Программа индустриализации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Принята комплексная программа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«Цифровой Казахстан»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Разработан комплексный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Стратегический план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развития Республики Казахстан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до 2025 года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Наши долгосрочные цели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остаются неизменными.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Все необходимые программы у нас есть.</w:t>
      </w:r>
    </w:p>
    <w:p w:rsidR="00D31634" w:rsidRPr="00EE6F41" w:rsidRDefault="00D31634" w:rsidP="00786891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Данное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Послание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определяет,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u w:val="single"/>
          <w:lang w:eastAsia="ru-RU"/>
        </w:rPr>
        <w:t>что нам предстоит сделать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для успешной навигации и адаптации в новом мире – мире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Четвертой промышленной революции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. </w:t>
      </w:r>
    </w:p>
    <w:p w:rsidR="00D31634" w:rsidRPr="00EE6F41" w:rsidRDefault="00D31634" w:rsidP="00786891">
      <w:pPr>
        <w:shd w:val="clear" w:color="auto" w:fill="F9F9F9"/>
        <w:spacing w:before="150" w:after="0" w:line="270" w:lineRule="atLeast"/>
        <w:jc w:val="center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Дорогие соотечественники!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Мы создали независимый Казахстан, который стал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брендом, вызывающим доверие и уважение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в мире.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В 2017 году наша страна стала непостоянным членом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Совета Безопасности ООН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В январе 2018 года мы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председательствуем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в нем.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Мы стали первым государством среди стран СНГ и Восточной Европы, которое мировое сообщество избрало для проведения Всемирной специализированной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выставки «ЭКСПО»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В Казахстане выстроена успешно функционирующая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модель рыночной экономики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В 2017 году страна, преодолев негативные последствия мирового кризиса, вернулась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на траекторию уверенного роста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По итогам года рост валового внутреннего продукта составил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4%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, а промышленного производства – более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7%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При этом в общем объеме промышленности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обрабатывающий сектор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превысил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40%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Благополучное развитие Казахстана позволило сформироваться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среднему классу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Бедность сократилась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в 13 раз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, уровень безработицы снизился до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4,9%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В основе социально-экономических успехов страны –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гражданский мир, межнациональное и межконфессиональное согласие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, которые продолжают оставаться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нашей главной ценностью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Тем не менее мы должны четко осознавать, что достижения Казахстана –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надежная база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, но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не гарантия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завтрашних успехов.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Эпоха «нефтяного изобилия» практически подходит к концу. Стране требуется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 новое качество развития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Глобальные тренды показывают, что оно должно основываться в первую очередь на широком внедрении элементов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Четвертой промышленной революции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Это несет в себе как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вызовы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, так и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возможности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Уверен, у Казахстана есть все необходимое для вхождения в число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лидеров нового мира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Для этого нужно сконцентрироваться на решении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следующих задач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b/>
          <w:bCs/>
          <w:color w:val="333333"/>
          <w:sz w:val="24"/>
          <w:szCs w:val="24"/>
          <w:u w:val="single"/>
          <w:lang w:eastAsia="ru-RU"/>
        </w:rPr>
        <w:t>ПЕРВОЕ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. Индустриализация 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должна стать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 флагманом внедрения новых технологий.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Именно ее результаты стали одним из основных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стабилизирующих факторов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в кризисных 2014-2015 годах, когда цены на нефть резко снизились.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Поэтому ориентир на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обрабатывающий сектор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с высокой производительностью труда неизменен.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В то же время индустриализация должна стать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более инновационной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, используя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все преимущества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нового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технологического уклада 4.0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Необходимо разработать и апробировать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новые инструменты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, направленные на модернизацию и цифровизацию наших предприятий с ориентацией на экспорт продукции.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Они должны в первую очередь стимулировать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трансферт технологий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Следует реализовать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пилотный проект по оцифровке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нескольких казахстанских промышленных предприятий, а затем этот опыт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широко распространить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Важнейшим вопросом становится развитие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собственной экосистемы разработчиков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цифровых и других инновационных решений.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Она должна выкристаллизовываться вокруг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инновационных центров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, таких как </w:t>
      </w:r>
      <w:r w:rsidRPr="00EE6F41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>Назарбаев Университет, МФЦА 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и </w:t>
      </w:r>
      <w:r w:rsidRPr="00EE6F41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>Международный технопарк IT-стартапов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Серьезного пересмотра требует организация деятельности</w:t>
      </w:r>
      <w:r w:rsidRPr="00EE6F41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> Парка инновационных технологий «Алатау»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Основными факторами успеха инновационной экосистемы являются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стимулирование спроса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на новые технологии со стороны реального сектора и функционирование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частного рынка венчурного финансирования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Для этого необходимо соответствующее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законодательство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Кроме того, особое значение приобретает развитие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IT-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и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инжиниринговых услуг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Цифровизация экономики, помимо дивидендов, несет и риски масштабного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высвобождения рабочей силы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Нужно заранее выработать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 согласованную политику по трудоустройству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высвобождаемой рабочей силы.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Предстоит адаптировать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 систему образования, коммуникации и сферу стандартизации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под потребности новой индустриализации.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В 2018 году необходимо начать разработку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третьей пятилетки индустриализации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, посвященной становлению промышленности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«цифровой эпохи»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b/>
          <w:bCs/>
          <w:color w:val="333333"/>
          <w:sz w:val="24"/>
          <w:szCs w:val="24"/>
          <w:u w:val="single"/>
          <w:lang w:eastAsia="ru-RU"/>
        </w:rPr>
        <w:t>ВТОРОЕ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. Дальнейшее развитие ресурсного потенциала.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Мир XXI века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продолжает нуждаться в природных ресурсах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, которые и в будущем будут иметь особое место в развитии глобальной экономики и экономики нашей страны.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Однако следует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критически переосмыслить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организацию сырьевых индустрий, подходы к управлению природными ресурсами.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Необходимо активно внедрять комплексные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информационно-технологические платформы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Важно повысить требования к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энергоэффективности и энергосбережению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предприятий, а также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экологичности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и эффективности работы самих производителей энергии.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Состоявшаяся в Астане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выставка «ЭКСПО-2017»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показала, как стремительно движется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прогресс в сфере альтернативной, «чистой» энергии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Сегодня на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возобновляемые источники энергии (ВИЭ)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приходится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четверть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мирового производства электроэнергии.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По прогнозам,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к 2050 году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этот показатель достигнет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80%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Мы поставили задачу довести долю альтернативной энергии в Казахстане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до 30% к 2030 году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Сегодня у нас уже действует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55 объектов ВИЭ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общей мощностью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336 МВт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, которыми в 2017 году выработано порядка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1,1 миллиарда кВт∙ч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«зеленой» энергии.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Важно стимулировать бизнес, инвестировать в «зеленые» технологии.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Акимам регионов необходимо принять меры по современной утилизации и переработке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твердо-бытовых отходов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с широким вовлечением субъектов малого и среднего бизнеса.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Эти и другие меры потребуют актуализации законодательства, в том числе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Экологического кодекса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b/>
          <w:bCs/>
          <w:color w:val="333333"/>
          <w:sz w:val="24"/>
          <w:szCs w:val="24"/>
          <w:u w:val="single"/>
          <w:lang w:eastAsia="ru-RU"/>
        </w:rPr>
        <w:t>ТРЕТЬЕ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. «Умные технологии» – шанс для рывка в развитии агропромышленного комплекса.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Аграрная политика должна быть направлена на кардинальное увеличение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производительности труда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и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рост экспорта переработанной сельскохозяйственной продукции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Мы научились выращивать различные сельхозкультуры, производить зерно.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Гордимся этим.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Но этого уже недостаточно.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Нужно обеспечить переработку сырья и выходить на мировые рынки с высококачественной готовой продукцией.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Важно кардинально переориентировать весь агропромышленный комплекс на решение этой задачи.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Приоритетного внимания требует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развитие аграрной науки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Она должна заниматься в первую очередь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трансфертом новых технологий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и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их адаптацией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к отечественным условиям.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При этом необходимо пересмотреть роль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аграрных университетов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Они должны не просто выдавать дипломы, а готовить специалистов, которые реально будут работать в АПК или заниматься научной деятельностью.  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Этим вузам требуется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обновить программы обучения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и стать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центрами распространения самых передовых знаний и лучшей практики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в АПК.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Например, многократного повышения производительности можно достичь благодаря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технологиям прогнозирования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оптимального времени для посевной и уборки урожая, «умного полива»,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интеллектуальным системам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внесения минеральных удобрений и борьбы с вредителями и сорняками.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Беспилотная техника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позволяет значительно сократить себестоимость земледелия, минимизируя человеческий фактор.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Внедрение новых технологий и бизнес-моделей,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повышение наукоемкости АПК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усиливают необходимость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кооперации хозяйств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Необходимо оказывать всестороннюю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поддержку сельхозкооперативам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Государство совместно с бизнесом должно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находить стратегические ниши на международных рынках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и продвигать отечественную продукцию.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Интенсификация сельского хозяйства должна происходить с сохранением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качества и экологичности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продукции.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Это позволит создать и продвигать бренд натуральных продуктов питания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«Сделано в Казахстане»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, который должен стать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узнаваемым в мире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Кроме того, необходимо стимулировать тех, кто использует землю с наилучшей отдачей, и принимать меры к неэффективным пользователям.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Нужно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переориентировать неэффективные субсидии на удешевление банковских кредитов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для субъектов АПК.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Поручаю увеличить в течение 5 лет производительность труда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в АПК и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экспорт переработанной сельхозпродукции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как минимум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в 2,5 раза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b/>
          <w:bCs/>
          <w:color w:val="333333"/>
          <w:sz w:val="24"/>
          <w:szCs w:val="24"/>
          <w:u w:val="single"/>
          <w:lang w:eastAsia="ru-RU"/>
        </w:rPr>
        <w:t>ЧЕТВЕРТОЕ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. Повышение эффективности транспортно-логистической инфраструктуры.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Сегодня через Казахстан проходит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несколько трансконтинентальных коридоров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Об этом немало сказано.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В целом транзит грузов через Казахстан в 2017 году вырос на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17%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и составил почти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17 миллионов тонн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Стоит задача довести ежегодные доходы от транзита в 2020 году до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5 миллиардов долларов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Это позволит в кратчайшие сроки вернуть затраченные государством средства на инфраструктуру.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Необходимо обеспечить масштабное внедрение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цифровых технологий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, таких как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блокчейн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, для отслеживания движения грузов в онлайн-режиме и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беспрепятственного их транзита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, а также упрощения таможенных операций.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Современные решения позволяют организовать взаимодействие всех звеньев логистики.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Использование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«больших данных»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</w:t>
      </w:r>
      <w:r w:rsidRPr="00EE6F41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>(Big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</w:t>
      </w:r>
      <w:r w:rsidRPr="00EE6F41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>data)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позволит обеспечить качественной аналитикой, выявить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резервы роста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и снизить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избыточные затраты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Для этих целей необходимо внедрить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Интеллектуальную транспортную систему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Она позволит эффективно управлять транспортными потоками и определять потребности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дальнейшего развития инфраструктуры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Для улучшения внутрирегиональной мобильности важно увеличить финансирование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ремонта и реконструкции местной сети автодорог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Общий объем ежегодно выделяемых на это бюджетных средств следует довести в среднесрочной перспективе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до 150 миллиардов тенге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Нужно обеспечить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активное участие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в этой работе всех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акиматов регионов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b/>
          <w:bCs/>
          <w:color w:val="333333"/>
          <w:sz w:val="24"/>
          <w:szCs w:val="24"/>
          <w:u w:val="single"/>
          <w:lang w:eastAsia="ru-RU"/>
        </w:rPr>
        <w:t>ПЯТОЕ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. Внедрение современных технологий в строительстве и коммунальном секторе.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Благодаря реализуемым программам объемы ввода жилья в Казахстане превысили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10 миллионов квадратных метров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в год.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Эффективно работает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система жилищных сбережений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, сделавшая жилье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доступным для широких слоев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населения.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Обеспеченность жильем на одного жителя выросла в последние 10 лет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на 30%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и составляет сегодня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21,6 квадратных метра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Необходимо довести этот показатель в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2030 году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до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30 квадратных метров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При выполнении этой задачи важно применять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новые методы строительства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,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современные материалы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,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принципиально иные подходы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в проектировании зданий и планировании городской застройки.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Нужно установить повышенные требования к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качеству,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экологичности и энергоэффективности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зданий.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Строящиеся и уже имеющиеся дома и объекты инфраструктуры необходимо оснащать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системами интеллектуального управления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Это повысит комфортность для населения, сократит потребление электроэнергии, тепла, воды, будет стимулировать естественных монополистов к повышению своей эффективности.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Важно внести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соответствующие изменения в законодательство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, в том числе регулирующее сферу естественных монополий.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Акимам нужно более активно решать вопросы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модернизации жилищно-коммунальной инфраструктуры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на основе государственно-частного партнерства.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Для решения вопроса обеспечения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сельских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населенных пунктов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качественной питьевой водой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Правительству необходимо ежегодно предусматривать на данную работу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не менее 100 миллиардов тенге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из всех источников.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b/>
          <w:bCs/>
          <w:color w:val="333333"/>
          <w:sz w:val="24"/>
          <w:szCs w:val="24"/>
          <w:u w:val="single"/>
          <w:lang w:eastAsia="ru-RU"/>
        </w:rPr>
        <w:t>ШЕСТОЕ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. «Перезагрузка» финансового сектора.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Необходимо завершить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очистку банковского портфеля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от «плохих» кредитов.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При этом собственники банков должны нести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экономическую ответственность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, признавая убытки.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Вывод средств из банков акционерами в угоду аффилированных компаний и лиц должен являться тяжким преступлением.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Национальный банк не должен быть созерцателем таких деяний.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Иначе зачем нужен такой госорган?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Надзор за деятельностью финансовых институтов со стороны Нацбанка должен быть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 жестким, своевременным и действенным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Государство будет и далее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гарантировать соблюдение интересов простых граждан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Нужно ускорить принятие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закона о банкротстве физических лиц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Кроме того, поручаю Национальному банку окончательно решить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вопрос по валютным ипотечным займам населения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, которые были предоставлены до 1 января 2016 года, когда законодательно был введен запрет на их выдачу физическим лицам.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Нацбанку и Правительству следует совместно решить вопрос обеспечения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долгосрочным кредитованием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бизнеса по ставкам, учитывающим реальную рентабельность в отраслях экономики.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Важным являются дальнейшее улучшение инвестиционного климата и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развитие фондового рынка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Это одна из основных задач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Международного финансового центра «Астана»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, который начал свою работу.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Используя лучший международный опыт, он должен стать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региональным хабом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, применяющим английское право и современные финансовые технологии.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Развитию фондового рынка также будет способствовать успешный вывод акций нацкомпаний ФНБ «Самрук-Казына»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на IPO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b/>
          <w:bCs/>
          <w:color w:val="333333"/>
          <w:sz w:val="24"/>
          <w:szCs w:val="24"/>
          <w:u w:val="single"/>
          <w:lang w:eastAsia="ru-RU"/>
        </w:rPr>
        <w:t>СЕДЬМОЕ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. Человеческий капитал – основа модернизации.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Новое качество образования.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Нужно ускорить создание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собственной передовой системы образования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, охватывающей граждан всех возрастов.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Ключевым приоритетом образовательных программ должно стать развитие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способности к постоянной адаптации к изменениям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и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усвоению новых знаний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В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u w:val="single"/>
          <w:lang w:eastAsia="ru-RU"/>
        </w:rPr>
        <w:t>дошкольном образовании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к 1 сентября 2019 года необходимо внедрить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единые стандарты программ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для раннего развития детей, развивающие социальные навыки и навыки самообучения.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В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u w:val="single"/>
          <w:lang w:eastAsia="ru-RU"/>
        </w:rPr>
        <w:t>среднем образовании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начат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переход на обновленное содержание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, который будет завершен в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2021 году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Это абсолютно новые программы, учебники, стандарты и кадры.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Потребуется пересмотреть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подходы к обучению и росту квалификации педагогов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При университетах страны нужно развивать педагогические кафедры и факультеты.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Необходимо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усилить качество преподавания математических и естественных наук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на всех уровнях образования.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Это важное условие для подготовки молодежи к новому технологическому укладу.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Для повышения конкуренции между образовательными учреждениями и привлечения частного капитала будет внедрено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подушевое финансирование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в городских школах.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Учитывая, что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нагрузка на учеников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у нас самая высокая среди стран СНГ и в среднем более чем на треть выше, чем в странах ОЭСР, нужно ее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снизить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Во всех регионах на базе дворцов школьников нужно создать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сеть детских технопарков и бизнес-инкубаторов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со всей необходимой инфраструктурой, включая компьютеры, лаборатории, 3D-принтеры.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Это поможет успешно интегрировать молодое поколение в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научно-исследовательскую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и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промышленно-технологическую среду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Будущее казахстанцев –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за свободным владением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</w:t>
      </w:r>
      <w:r w:rsidRPr="00EE6F41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>казахским, русским 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и </w:t>
      </w:r>
      <w:r w:rsidRPr="00EE6F41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>английским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языками.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Разработана и внедряется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новая методика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изучения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казахского языка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для русскоязычных школ.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Если мы хотим, чтобы казахский язык жил в веках, нужно его осовременить, не утяжеляя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избыточной терминологией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Однако за последние годы на казахский язык было переведено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7 тысяч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устоявшихся и общепринятых в мире терминов.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Такие «нововведения» иногда доходят до смешного.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Например,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«ғаламтор»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(«Интернет»),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«қолтырауын»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(«крокодил»),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«күй сандық»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(«фортепиано») и таких примеров полно.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Необходимо пересмотреть подходы к обоснованности таких переводов и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терминологически приблизить наш язык к международному уровню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Переход на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латинский алфавит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способствует решению этого вопроса.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Следует определить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четкий график перехода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на латинский алфавит до 2025 года на всех уровнях образования.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Знание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русского языка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остается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важным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С 2016 года в обновленных программах русский язык преподается в казахских школах уже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с 1-го класса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С 2019 года будет начат переход к преподаванию на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английском языке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отдельных естественнонаучных дисциплин в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10-м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и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11-м классах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В результате все наши выпускники будут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владеть тремя языками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на уровне, необходимом для жизни и работы в стране и в глобальном мире.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Тогда и возникнет настоящее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гражданское общество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Человек любой этнической группы сможет выбрать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любую работу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вплоть до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избрания Президентом страны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Казахстанцы станут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единой нацией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Содержательность обучения должна гармонично дополняться современным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техническим сопровождением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Важно продолжить работу по развитию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цифровых образовательных ресурсов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, подключению к широкополосному Интернету и оснащению видеооборудованием наших школ.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Необходимо обновить программы обучения в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u w:val="single"/>
          <w:lang w:eastAsia="ru-RU"/>
        </w:rPr>
        <w:t>техническом и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u w:val="single"/>
          <w:lang w:eastAsia="ru-RU"/>
        </w:rPr>
        <w:t>профессиональном образовании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с привлечением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работодателей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и учетом международных требований и цифровых навыков.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Нужно продолжить реализацию проекта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«Бесплатное профессионально-техническое образование для всех»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Государство дает молодому человеку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первую профессию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Правительство должно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выполнить эту задачу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В Интернете необходимо размещать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видеоуроки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и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видеолекции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от лучших преподавателей средних школ, колледжей и вузов.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Это позволит всем казахстанцам, в том числе в отдаленных населенных пунктах, получить доступ к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лучшим знаниям и компетенциям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В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u w:val="single"/>
          <w:lang w:eastAsia="ru-RU"/>
        </w:rPr>
        <w:t>высшем образовании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нужно увеличить число выпускников, обученных информационным технологиям, работе с искусственным интеллектом и «большими данными».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При этом следует развивать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вузовскую науку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с приоритетом на исследования в </w:t>
      </w:r>
      <w:r w:rsidRPr="00EE6F41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>металлургии, нефтегазохимии, АПК, био- 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и </w:t>
      </w:r>
      <w:r w:rsidRPr="00EE6F41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>IT-технологиях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Требуется осуществить поэтапный переход на английский язык прикладных научных исследований.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Вузам необходимо активно реализовывать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совместные проекты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с ведущими зарубежными университетами и исследовательскими центрами, крупными предприятиями и ТНК.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Софинансирование со стороны частного сектора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должно стать обязательным требованием для всех прикладных научно-исследовательских разработок.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Нужно выстроить системную политику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по поддержке наших молодых ученых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с выделением им квот в рамках научных грантов.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К сфере образования пора относиться как к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отдельной отрасли экономики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со своими инвестиционными проектами и экспортным потенциалом.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Необходимо законодательно закрепить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 академическую свободу вузов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, предоставив им больше прав создавать образовательные программы.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Требуется усилить переподготовку преподавателей, привлекать зарубежных менеджеров в вузы, открывать кампусы мировых университетов.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Наращивание потенциала нации требует дальнейшего развития нашей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культуры и идеологии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Смысл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«Рухани жаңғыру»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именно в этом.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Идеалом нашего общества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должен стать казахстанец, знающий свои историю, язык, культуру, при этом современный, владеющий иностранными языками, имеющий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передовые и глобальные взгляды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Первоклассное здравоохранение и здоровая нация.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С ростом продолжительности жизни населения и развитием медицинских технологий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 объем потребления медицинских услуг будет расти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Современное здравоохранение должно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больше ориентироваться на профилактику заболеваний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, а не на дорогостоящее стационарное лечение.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Нужно усилить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управление общественным здоровьем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, пропагандируя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здоровый образ жизни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Особое внимание следует уделить охране и укреплению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репродуктивного здоровья молодежи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Следует переходить от малоэффективной и затратной для государства диспансеризации к управлению основными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хроническими заболеваниями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с применением дистанционной диагностики, а также амбулаторного лечения.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Этот опыт давно есть в мире.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Нужно смело и активно его внедрять.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Необходимо принять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комплексный план по борьбе с онкологическими заболеваниями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, создать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научный онкоцентр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Должны быть обеспечены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высокоэффективные ранняя диагностика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и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лечение рака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на основе передового международного опыта.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Необходимо провести такую же работу, которую  мы провели в кардиологии, борьбе с туберкулезом и родовспоможении.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Здравоохранение будет поэтапно переходить на систему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обязательного социального медицинского страхования (ОСМС)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, основанную на солидарной ответственности населения, государства и работодателей.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Необходимость ее внедрения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не вызывает сомнений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Однако требуется более тщательно провести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подготовительную работу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, которая не была выполнена Минздравом и Минтрудсоцзащиты.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Нужно разработать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новую модель гарантированного объема бесплатной медицинской помощи (ГОБМП)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, определив четкие границы обязательств государства.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Услуги, не гарантированные государством, население сможет получать, став участником ОСМС или через добровольное медицинское страхование, а также сооплату.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Необходимо повысить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доступность и эффективность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медицинской помощи через интеграцию информационных систем, использование мобильных цифровых приложений, внедрение электронных паспортов здоровья, переход на «безбумажные» больницы.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Требуется приступить к внедрению в медицине технологий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генетического анализа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,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искусственного интеллекта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, которые на порядок повышают эффективность диагностики и лечения заболеваний.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Важным вопросом являются обеспеченность и качество подготовки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медицинских кадров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Сегодня мы имеем уникальную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Школу медицины Назарбаев Университета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, при которой функционирует интегрированная университетская клиника.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Этот опыт должен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 транслироваться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на все медицинские вузы.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Для реализации этих и других мер следует разработать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новую редакцию Кодекса «О здоровье народа и системе здравоохранения»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Качественная занятость и справедливая система социального обеспечения.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Важно обеспечить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эффективность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u w:val="single"/>
          <w:lang w:eastAsia="ru-RU"/>
        </w:rPr>
        <w:t>рынка труда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, создать условия, чтобы каждый мог реализовать свой потенциал.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Необходимо разработать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современные стандарты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по всем основным профессиям.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В этих стандартах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работодатели и бизнесмены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четко закрепят, какие знания, навыки и компетенции должны быть у работников.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Нужно, исходя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из требований профстандартов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, разработать новые или обновить действующие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образовательные программы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Резервом экономического роста являются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самозанятые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и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безработные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Я не раз требовал разобраться по вопросу самозанятых.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Министерство труда и социальной защиты населения проявило безответственность и поверхностность в этом деле.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Необходимо предоставить больше возможностей для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вовлечения людей в продуктивную занятость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– открыть собственное дело или получить новую профессию и устроиться на работу.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Заслуживает поддержки работа НПП «Атамекен» по обучению бизнесу.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Важно расширить охват этих категорий населения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Программой развития продуктивной занятости и массового предпринимательства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, усилив ее инструменты.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Процесс регистрации самозанятых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нужно максимально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упростить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, создать условия, при которых будет выгодно добросовестно исполнять свои обязательства перед государством.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Казахстанцы должны иметь возможность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сравнительно быстро найти новую работу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, в том числе и в других населенных пунктах страны.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Требуется полномасштабное внедрение единой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электронной биржи труда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, где должна консолидироваться вся информация о вакансиях и лицах, ищущих работу.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Не выходя из дома человек сможет пройти тесты профориентации, узнать про учебные курсы, меры господдержки и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найти интересную работу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Трудовые книжки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тоже следует перевести в электронный формат.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Закон по электронной бирже труда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необходимо принять до 1 апреля 2018 года.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b/>
          <w:bCs/>
          <w:color w:val="333333"/>
          <w:sz w:val="24"/>
          <w:szCs w:val="24"/>
          <w:u w:val="single"/>
          <w:lang w:eastAsia="ru-RU"/>
        </w:rPr>
        <w:t>Социальная политика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будет осуществляться через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вовлечение граждан в полноценную экономическую жизнь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Пенсионная система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теперь полностью привязана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к трудовому стажу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Кто б</w:t>
      </w:r>
      <w:r w:rsidRPr="00EE6F41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>о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льше работал, тот будет получать б</w:t>
      </w:r>
      <w:r w:rsidRPr="00EE6F41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>о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льшую пенсию.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В связи с этим всем казахстанцам нужно серьезно подойти к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легализации своей трудовой деятельности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В системе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социального страхования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также будет усилена взаимосвязь между трудовым стажем и размерами выплат.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С 2018 года мы перешли на новый порядок оказания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адресной социальной помощи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малообеспеченным слоям населения.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Повышен порог ее оказания с 40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до 50%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от прожиточного минимума.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Для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трудоспособных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малообеспеченных граждан денежная помощь будет доступна при условии их участия в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мерах содействия занятости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Для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 нетрудоспособных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граждан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меры господдержки будут усилены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center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center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center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Дорогие казахстанцы!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center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Все свои социальные обязательства государство исполнит в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полном объеме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Хочу напомнить, в 2016-2017 годах были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трижды повышены пенсии и пособия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Базовая пенсия выросла в общей сложности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на 29%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, солидарная –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на 32%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, пособия на рождение ребенка –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на 37%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, а по инвалидности и потере кормильца – каждое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на 43%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Заработная плата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работников здравоохранения увеличилась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до 28%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, образования –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до 29%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, социальной защиты –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до 40%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, госслужащих корпуса «Б» –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на 30%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, стипендии –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на 25%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Время кризисное. И не многие страны в мире смогли также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повысить социальные расходы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Расходы республиканского бюджета на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социальную сферу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в 2018 году увеличены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на 12%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и превысили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4,1 триллиона тенге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Повышение социальных выплат, в том числе пенсий, увеличит доходы более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 xml:space="preserve">3 миллионов 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казахстанцев.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С 1 января 2018 года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солидарные пенсии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выросли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на 8%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Повышение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пособий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для инвалидов, семьям, потерявшим кормильца, воспитывающим детей-инвалидов, составило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до 16%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С 1 июля 2018 года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базовая пенсия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увеличится в среднем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в 1,8 раза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в зависимости от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трудового стажа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Кроме того,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поручаю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с 1 июля 2018 года дополнительно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ввести госпособия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для </w:t>
      </w:r>
      <w:r w:rsidRPr="00EE6F41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>родителей, осуществляющих уход за совершеннолетними инвалидами I группы с детства.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Ежемесячно такие пособия в размере не ниже одного прожиточного минимума получат порядка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14 тысяч семей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На эти цели потребуется до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3 миллиардов тенге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в 2018 году.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Для повышения престижа профессии учителя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поручаю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с    1 января 2018 года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должностной оклад учителей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, которые переходят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на обновленное содержание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учебного материала,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увеличить на 30%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Обновленное содержание – это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современные учебные программы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, соответствующие международным стандартам и прошедшие адаптацию в Назарбаев Интеллектуальных школах.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Они дают нашим детям необходимые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функциональную грамотность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и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критическое мышление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Кроме того,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поручаю ввести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в 2018 году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новую сетку категорий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для учителей, учитывающую уровень квалификации с увеличением разрывов между категориями.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Категории необходимо присваивать через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национальный квалификационный тест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, как это делается во всем мире.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Это будет стимулировать педагогов к постоянному совершенствованию.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В результате в зависимости от подтвержденной квалификации в целом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 xml:space="preserve">заработная плата учителей 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вырастет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от 30 до 50%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Для этого в текущем году необходимо дополнительно выделить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67 миллиардов тенге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b/>
          <w:bCs/>
          <w:color w:val="333333"/>
          <w:sz w:val="24"/>
          <w:szCs w:val="24"/>
          <w:u w:val="single"/>
          <w:lang w:eastAsia="ru-RU"/>
        </w:rPr>
        <w:t>ВОСЬМОЕ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. Эффективное государственное управление.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Нужно продолжить работу по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сокращению издержек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для предпринимателей и населения при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государственном администрировании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В связи с этим важно ускорить принятие закона, направленного на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дальнейшее дерегулирование бизнеса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Необходимо обеспечить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цифровизацию процессов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получения бизнесом господдержки с ее оказанием по принципу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«одного окна»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Интеграция информационных систем госорганов позволит перейти от оказания отдельных госуслуг к комплексным по принципу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«одного заявления»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Также следует продолжить работу по повышению качества услуг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субъектов естественных монополий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Важно устанавливать обоснованные тарифы им и энергопроизводителям с учетом инвестиционных программ.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Требуются решительные действия по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улучшению бизнес-климата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, особенно на региональном уровне.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Правительство должно подготовить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новый пакет системных мер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по поддержке бизнеса, вывода его из тени.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Следует ускорить реализацию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плана приватизации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, расширив его за счет сокращения числа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подведомственных организаций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госорганов.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Те подведомственные организации, которые реально необходимы, следует по возможности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консолидировать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для снижения административных расходов.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Высвобожденные средства нужно направить на внедрение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новой системы оплаты труда госслужащих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на основе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факторно-балльной шкалы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Она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сократит диспропорции в окладах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госслужащих регионов и центра, а также будет учитывать характер работы и ее эффективность.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Поручаю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Правительству совместно с Агентством по делам госслужбы реализовать в 2018 году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пилотные проекты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в центральных и местных госорганах по внедрению этой системы.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Необходимо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более полно раскрыть потенциал эффективности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государственной службы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в регионах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через повышение их экономической самостоятельности и ответственности.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В целом фокус региональной политики следует перенести с выравнивания расходов на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стимулирование роста собственных доходов регионов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В частности, одним из перспективных источников для любого региона является развитие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 въездного и внутреннего туризма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, создающего сегодня каждое десятое рабочее место в мире.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Правительству в свою очередь надо принять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комплекс мер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, включая упрощение визовых процедур, развитие инфраструктуры и снятие барьеров в отрасли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туризма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В рамках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фискальной децентрализации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необходимо решить вопрос передачи в региональные бюджеты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корпоративного подоходного налога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от малого и среднего бизнеса.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С 1 января 2018 года в </w:t>
      </w:r>
      <w:r w:rsidRPr="00EE6F41">
        <w:rPr>
          <w:rFonts w:ascii="Times New Roman" w:hAnsi="Times New Roman"/>
          <w:i/>
          <w:iCs/>
          <w:color w:val="333333"/>
          <w:sz w:val="24"/>
          <w:szCs w:val="24"/>
          <w:lang w:eastAsia="ru-RU"/>
        </w:rPr>
        <w:t>городах районного значения, селах и сельских округах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с численностью населения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свыше 2 тысяч человек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законодательно предусмотрено внедрение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самостоятельного бюджета и коммунальной собственности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местного самоуправления.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С 2020 года эти нормы будут действовать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во всех населенных пунктах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В бюджет села передано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7 видов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налоговых и других неналоговых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поступлений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, а также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19 направлений расходов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Это позволит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вовлечь население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в решение вопросов местного значения.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Кроме того, государственные органы должны применять современные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цифровые технологии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для учета замечаний и предложений граждан в режиме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реального времени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и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оперативного реагирования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Внедряя новые технологии, государству и компаниям следует обеспечивать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надежную защиту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своих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информационных систем и устройств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Сегодня понятие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кибербезопасности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включает в себя защиту не просто информации, но и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доступа к управлению производственными и инфраструктурными объектами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Эти и иные меры должны найти отражение в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Стратегии национальной безопасности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Казахстана.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b/>
          <w:bCs/>
          <w:color w:val="333333"/>
          <w:sz w:val="24"/>
          <w:szCs w:val="24"/>
          <w:u w:val="single"/>
          <w:lang w:eastAsia="ru-RU"/>
        </w:rPr>
        <w:t>ДЕВЯТОЕ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. Борьба с коррупцией и верховенство закона.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Будет продолжена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превентивная борьба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с коррупцией.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Проводится большая работа.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Только за 3 последних года осуждено за коррупцию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более 2,5 тысячи лиц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, включая топ-чиновников и руководителей госкомпаний.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За этот период возмещено порядка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17 миллиардов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тенге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нанесенного ими ущерба.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Важной является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цифровизация процессов в госорганах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, включая их взаимодействие с населением и бизнесом.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В частности, граждане должны видеть, как рассматриваются их обращения, и вовремя получать качественные ответы.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Осуществляются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институциональные преобразования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судебной и правоохранительной систем.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В законодательство внесены нормы, предусматривающие усиление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защиты прав граждан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в уголовном процессе,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снижение его репрессивности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Расширены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права адвокатов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, а также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судебный контроль на досудебной стадии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Разграничены полномочия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и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зоны ответственности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правоохранительных органов.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Работу по укреплению гарантий конституционных прав граждан, обеспечению верховенства права, гуманизации правоохранительной деятельности необходимо продолжить.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В сфере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охраны общественного порядка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и обеспечения безопасности нужно активно внедрять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интеллектуальные системы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видеонаблюдения и распознавания на улицах и в местах массового пребывания граждан, контроля за дорожным движением.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b/>
          <w:bCs/>
          <w:color w:val="333333"/>
          <w:sz w:val="24"/>
          <w:szCs w:val="24"/>
          <w:u w:val="single"/>
          <w:lang w:eastAsia="ru-RU"/>
        </w:rPr>
        <w:t>ДЕСЯТОЕ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. «Умные города» для «умной нации».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2018 год – год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20-летнего юбилея нашей столицы – Астаны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Ее становление и вхождение в число важнейших центров развития Евразии –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предмет нашей общей гордости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Современные технологии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дают эффективные решения проблем быстрорастущего мегаполиса.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Нужно комплексно внедрять управление городской средой на основе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концепции «Смарт Сити»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и развития компетенций людей, переселяющихся в город.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В мире пришли к пониманию, что именно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города конкурируют за инвесторов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Они выбирают не страну, а город, в котором комфортно жить и работать.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Поэтому на основе опыта Астаны необходимо сформировать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«эталонный» стандарт «Смарт Сити»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и начать распространение лучших практик и обмен опытом между городами Казахстана.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bookmarkStart w:id="0" w:name="_GoBack"/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«Умные города»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станут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локомотивами регионального развития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, распространения инноваций и повышения качества жизни на всей территории страны.</w:t>
      </w:r>
    </w:p>
    <w:bookmarkEnd w:id="0"/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Вот 10 задач. Они понятны и ясны.</w:t>
      </w:r>
    </w:p>
    <w:p w:rsidR="00D31634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</w:t>
      </w:r>
    </w:p>
    <w:p w:rsidR="00D31634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D31634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D31634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D31634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D31634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D31634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center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center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Дорогие казахстанцы!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Благодаря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 политической стабильности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и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общественному консенсусу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мы приступили к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модернизации экономики, политики и сознания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Дан импульс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новому этапу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технологического и инфраструктурного развития.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Конституционная реформа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установила более точный баланс ветвей власти.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Мы развернули процесс обновления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национального сознания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По сути, эти три базовых направления являются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системной триадой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казахстанской модернизации.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Чтобы соответствовать новому времени, нам предстоит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сплотиться в единую нацию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 – нацию, стоящую на пороге </w:t>
      </w: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исторического восхождения в условиях Четвертой промышленной революции</w:t>
      </w:r>
      <w:r w:rsidRPr="00EE6F41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D31634" w:rsidRPr="00EE6F41" w:rsidRDefault="00D31634" w:rsidP="00CE73E2">
      <w:pPr>
        <w:shd w:val="clear" w:color="auto" w:fill="F9F9F9"/>
        <w:spacing w:before="150" w:after="0" w:line="270" w:lineRule="atLeast"/>
        <w:jc w:val="center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E6F41"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_________________</w:t>
      </w:r>
    </w:p>
    <w:p w:rsidR="00D31634" w:rsidRPr="00CE73E2" w:rsidRDefault="00D31634">
      <w:pPr>
        <w:rPr>
          <w:rFonts w:ascii="Times New Roman" w:hAnsi="Times New Roman"/>
          <w:sz w:val="24"/>
          <w:szCs w:val="24"/>
        </w:rPr>
      </w:pPr>
    </w:p>
    <w:sectPr w:rsidR="00D31634" w:rsidRPr="00CE73E2" w:rsidSect="002D3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BA1"/>
    <w:rsid w:val="000A39F2"/>
    <w:rsid w:val="002D37A0"/>
    <w:rsid w:val="00341F58"/>
    <w:rsid w:val="003A720A"/>
    <w:rsid w:val="006C655F"/>
    <w:rsid w:val="00773CEF"/>
    <w:rsid w:val="00786891"/>
    <w:rsid w:val="007A34AB"/>
    <w:rsid w:val="008A351E"/>
    <w:rsid w:val="00AC50FD"/>
    <w:rsid w:val="00BC1D40"/>
    <w:rsid w:val="00CE73E2"/>
    <w:rsid w:val="00D31634"/>
    <w:rsid w:val="00D524F3"/>
    <w:rsid w:val="00DD5BA1"/>
    <w:rsid w:val="00E746F8"/>
    <w:rsid w:val="00EE6F41"/>
    <w:rsid w:val="00F16B8B"/>
    <w:rsid w:val="00FE2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7A0"/>
    <w:pPr>
      <w:spacing w:after="160" w:line="259" w:lineRule="auto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07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74078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single" w:sz="6" w:space="8" w:color="E7E7E7"/>
            <w:right w:val="none" w:sz="0" w:space="0" w:color="auto"/>
          </w:divBdr>
        </w:div>
      </w:divsChild>
    </w:div>
    <w:div w:id="214607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74079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single" w:sz="6" w:space="8" w:color="E7E7E7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493</TotalTime>
  <Pages>16</Pages>
  <Words>4802</Words>
  <Characters>27376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История</cp:lastModifiedBy>
  <cp:revision>5</cp:revision>
  <dcterms:created xsi:type="dcterms:W3CDTF">2018-01-10T14:55:00Z</dcterms:created>
  <dcterms:modified xsi:type="dcterms:W3CDTF">2018-01-11T06:21:00Z</dcterms:modified>
</cp:coreProperties>
</file>